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20" w:rsidRPr="005D3220" w:rsidRDefault="005D3220" w:rsidP="005D3220">
      <w:pPr>
        <w:spacing w:before="100" w:beforeAutospacing="1" w:after="100" w:afterAutospacing="1" w:line="240" w:lineRule="auto"/>
        <w:jc w:val="center"/>
        <w:rPr>
          <w:rFonts w:ascii="Times New Roman" w:eastAsia="Times New Roman" w:hAnsi="Times New Roman" w:cs="Simplified Arabic"/>
          <w:sz w:val="42"/>
          <w:szCs w:val="42"/>
        </w:rPr>
      </w:pPr>
      <w:r w:rsidRPr="005D3220">
        <w:rPr>
          <w:rFonts w:ascii="Times New Roman" w:eastAsia="Times New Roman" w:hAnsi="Times New Roman" w:cs="Simplified Arabic"/>
          <w:b/>
          <w:bCs/>
          <w:color w:val="002060"/>
          <w:sz w:val="46"/>
          <w:szCs w:val="46"/>
          <w:rtl/>
        </w:rPr>
        <w:t>الاستدلال بقول: المسألة فيها خلاف</w:t>
      </w:r>
    </w:p>
    <w:p w:rsidR="005D3220" w:rsidRPr="005D3220" w:rsidRDefault="005D3220" w:rsidP="005D3220">
      <w:pPr>
        <w:spacing w:before="100" w:beforeAutospacing="1" w:after="100" w:afterAutospacing="1" w:line="240" w:lineRule="auto"/>
        <w:ind w:firstLine="720"/>
        <w:jc w:val="both"/>
        <w:rPr>
          <w:rFonts w:ascii="Times New Roman" w:eastAsia="Times New Roman" w:hAnsi="Times New Roman" w:cs="Simplified Arabic"/>
          <w:sz w:val="24"/>
          <w:szCs w:val="24"/>
          <w:rtl/>
        </w:rPr>
      </w:pPr>
      <w:r w:rsidRPr="005D3220">
        <w:rPr>
          <w:rFonts w:ascii="Times New Roman" w:eastAsia="Times New Roman" w:hAnsi="Times New Roman" w:cs="Simplified Arabic"/>
          <w:sz w:val="27"/>
          <w:szCs w:val="27"/>
          <w:rtl/>
        </w:rPr>
        <w:t>قال الله تعالى: (</w:t>
      </w:r>
      <w:r w:rsidRPr="005D3220">
        <w:rPr>
          <w:rFonts w:ascii="Times New Roman" w:eastAsia="Times New Roman" w:hAnsi="Times New Roman" w:cs="Simplified Arabic"/>
          <w:color w:val="008000"/>
          <w:sz w:val="27"/>
          <w:szCs w:val="27"/>
          <w:rtl/>
        </w:rPr>
        <w:t>وَأَنَّ هَذَا صِرَاطِي مُسْتَقِيماً فَاتَّبِعُوهُ وَلا تَتَّبِعُوا السُّبُلَ فَتَفَرَّقَ بِكُمْ عَنْ سَبِيلِهِ ذَلِكُمْ وَصَّاكُمْ بِهِ لَعَلَّكُمْ تَتَّقُونَ</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الأنعام: 153</w:t>
      </w:r>
      <w:r w:rsidRPr="005D3220">
        <w:rPr>
          <w:rFonts w:ascii="Times New Roman" w:eastAsia="Times New Roman" w:hAnsi="Times New Roman" w:cs="Simplified Arabic"/>
          <w:sz w:val="27"/>
          <w:szCs w:val="27"/>
          <w:rtl/>
        </w:rPr>
        <w:t>]، وقال تعالى: (</w:t>
      </w:r>
      <w:r w:rsidRPr="005D3220">
        <w:rPr>
          <w:rFonts w:ascii="Times New Roman" w:eastAsia="Times New Roman" w:hAnsi="Times New Roman" w:cs="Simplified Arabic"/>
          <w:color w:val="008000"/>
          <w:sz w:val="27"/>
          <w:szCs w:val="27"/>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النساء: 59</w:t>
      </w:r>
      <w:r w:rsidRPr="005D3220">
        <w:rPr>
          <w:rFonts w:ascii="Times New Roman" w:eastAsia="Times New Roman" w:hAnsi="Times New Roman" w:cs="Simplified Arabic"/>
          <w:sz w:val="27"/>
          <w:szCs w:val="27"/>
          <w:rtl/>
        </w:rPr>
        <w:t>]، وقال النبي صلى الله عليه وسلم: "</w:t>
      </w:r>
      <w:r w:rsidRPr="005D3220">
        <w:rPr>
          <w:rFonts w:ascii="Times New Roman" w:eastAsia="Times New Roman" w:hAnsi="Times New Roman" w:cs="Simplified Arabic"/>
          <w:color w:val="0033CC"/>
          <w:sz w:val="27"/>
          <w:szCs w:val="27"/>
          <w:rtl/>
        </w:rPr>
        <w:t>فإنه من يعش منكم فسيرى اختلافًا كثيرا فعليكم بسنتي وسنة الخلفاء الراشدين من بعدي تمسكوا بها وعضو عليه بالنواجذ</w:t>
      </w:r>
      <w:r w:rsidRPr="005D3220">
        <w:rPr>
          <w:rFonts w:ascii="Times New Roman" w:eastAsia="Times New Roman" w:hAnsi="Times New Roman" w:cs="Simplified Arabic"/>
          <w:sz w:val="27"/>
          <w:szCs w:val="27"/>
          <w:rtl/>
        </w:rPr>
        <w:t>"، الحديث هكذا يأمرنا الله ورسوله أننا عند اختلاف العلماء في حكم مسألة من المسائل أننا نأخذ من أقوالهم ما له دليل من الكتاب والسنة ونترك ما خالف الدليل لأن هذا علامة الإيمان بالله واليوم الآخر ولأنه خير لنا وأحسن عاقبة. وأننا إذا أخذنا بما خالف الدليل من الأقوال فإنه يفترق بنا عن سبيل الله ويوقعنا في سبيل التيه والضلال كما أخبر عن اليهود والنصارى أنهم اتخذوا أحبارهم ورهبانهم أربابًا من دون الله، ولما استشكل عدي بن حاتم رضي الله عنه اتخاذهم أربابًا من دون الله بين له النبي صلى الله عليه وسلم أن اتخاذهم أربابًا معناه طاعتهم في تحليل ما حرم الله وتحريم ما أحل الله، وكثير من الناس اليوم إذا رأيته على مخالفة ونهيته عنها قال لك: المسألة فيها خلاف فيتخذ من الخلاف مبررًا له في ارتكاب ما هو عليه ولو كان مخالفًا للدليل فما الفرق بينه وبين ما كان عليه أهل الكتاب الذين اتخذوا أحبارهم ورهبانهم أربابًا من دون الله، فالواجب على هؤلاء أن يتقوا الله في أنفسهم ويعلموا أن وجود الاختلاف في المسألة لا يجيز لهم مخالفة الدليل، حتى صار كثير من الجهال يتتبع الأقوال المسجلة في الكمبيوتر نقلًا عن كتب الخلاف فيفتي بما يوافق هواه من تلك الأقوال من غير تمييز يبنى ما كان عليه دليل صحيح وما ليس عليه دليل إما لجهل منه أو عن هوى في نفسه والجاهل لا يجوز له أن يتكلم في شرع الله بناء على ما قرأه ورآه في عرض تسجيلي وهو لا يعرف ما مدى صحته وما مستنده من الكتاب والسنة، والله لم يأمرنا بالرجوع إلى مجرد ما في الكتاب الفقهي من غير فهم بل أمرنا بسؤال أهل العلم حيث قال سبحانه: (</w:t>
      </w:r>
      <w:r w:rsidRPr="005D3220">
        <w:rPr>
          <w:rFonts w:ascii="Times New Roman" w:eastAsia="Times New Roman" w:hAnsi="Times New Roman" w:cs="Simplified Arabic"/>
          <w:color w:val="008000"/>
          <w:sz w:val="27"/>
          <w:szCs w:val="27"/>
          <w:rtl/>
        </w:rPr>
        <w:t>فَاسْأَلُوا أَهْلَ الذِّكْرِ إِنْ كُنْتُمْ لا تَعْلَمُونَ</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النحل: 43</w:t>
      </w:r>
      <w:r w:rsidRPr="005D3220">
        <w:rPr>
          <w:rFonts w:ascii="Times New Roman" w:eastAsia="Times New Roman" w:hAnsi="Times New Roman" w:cs="Simplified Arabic"/>
          <w:sz w:val="27"/>
          <w:szCs w:val="27"/>
          <w:rtl/>
        </w:rPr>
        <w:t>]، وصاحب الهوى لا يجوز له أن يتخذ هواه إلهًا من دون الله، فيأخذ من الأقوال ما يوافقه ويدع ما لا يوافقه.</w:t>
      </w:r>
    </w:p>
    <w:p w:rsidR="005D3220" w:rsidRPr="005D3220" w:rsidRDefault="005D3220" w:rsidP="005D3220">
      <w:pPr>
        <w:spacing w:before="100" w:beforeAutospacing="1" w:after="100" w:afterAutospacing="1" w:line="240" w:lineRule="auto"/>
        <w:ind w:firstLine="720"/>
        <w:jc w:val="both"/>
        <w:rPr>
          <w:rFonts w:ascii="Times New Roman" w:eastAsia="Times New Roman" w:hAnsi="Times New Roman" w:cs="Simplified Arabic"/>
          <w:sz w:val="24"/>
          <w:szCs w:val="24"/>
          <w:rtl/>
        </w:rPr>
      </w:pPr>
      <w:r w:rsidRPr="005D3220">
        <w:rPr>
          <w:rFonts w:ascii="Times New Roman" w:eastAsia="Times New Roman" w:hAnsi="Times New Roman" w:cs="Simplified Arabic"/>
          <w:sz w:val="27"/>
          <w:szCs w:val="27"/>
          <w:rtl/>
        </w:rPr>
        <w:t>قال الله تعالى: (</w:t>
      </w:r>
      <w:r w:rsidRPr="005D3220">
        <w:rPr>
          <w:rFonts w:ascii="Times New Roman" w:eastAsia="Times New Roman" w:hAnsi="Times New Roman" w:cs="Simplified Arabic"/>
          <w:color w:val="008000"/>
          <w:sz w:val="27"/>
          <w:szCs w:val="27"/>
          <w:rtl/>
        </w:rPr>
        <w:t>وَمَنْ أَضَلُّ مِمَّنْ اتَّبَعَ هَوَاهُ بِغَيْرِ هُدًى مِنْ اللَّهِ</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القصص: 50</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color w:val="008000"/>
          <w:sz w:val="27"/>
          <w:szCs w:val="27"/>
          <w:rtl/>
        </w:rPr>
        <w:t>أَرَأَيْتَ مَنْ اتَّخَذَ إِلَهَهُ هَوَاهُ أَفَأَنْتَ تَكُونُ عَلَيْهِ وَكِيلاً</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الفرقان: 43</w:t>
      </w:r>
      <w:r w:rsidRPr="005D3220">
        <w:rPr>
          <w:rFonts w:ascii="Times New Roman" w:eastAsia="Times New Roman" w:hAnsi="Times New Roman" w:cs="Simplified Arabic"/>
          <w:sz w:val="27"/>
          <w:szCs w:val="27"/>
          <w:rtl/>
        </w:rPr>
        <w:t>]، ولا يجوز لمن كان عنده علم أن يلتمس للناس ما يوافق أهواءهم فيضلهم عن سبيل الله بحجة التيسير فالتيسير إنما هو بإتباع الدليل لئلا يكون من الذين قال الله فيهم: (</w:t>
      </w:r>
      <w:r w:rsidRPr="005D3220">
        <w:rPr>
          <w:rFonts w:ascii="Times New Roman" w:eastAsia="Times New Roman" w:hAnsi="Times New Roman" w:cs="Simplified Arabic"/>
          <w:color w:val="008000"/>
          <w:sz w:val="27"/>
          <w:szCs w:val="27"/>
          <w:rtl/>
        </w:rPr>
        <w:t>لِيَحْمِلُوا أَوْزَارَهُمْ كَامِلَةً يَوْمَ الْقِيَامَةِ وَمِنْ أَوْزَارِ الَّذِينَ يُضِلُّونَهُمْ بِغَيْرِ عِلْمٍ</w:t>
      </w:r>
      <w:r w:rsidRPr="005D3220">
        <w:rPr>
          <w:rFonts w:ascii="Times New Roman" w:eastAsia="Times New Roman" w:hAnsi="Times New Roman" w:cs="Simplified Arabic"/>
          <w:sz w:val="27"/>
          <w:szCs w:val="27"/>
          <w:rtl/>
        </w:rPr>
        <w:t>) [</w:t>
      </w:r>
      <w:r w:rsidRPr="005D3220">
        <w:rPr>
          <w:rFonts w:ascii="Times New Roman" w:eastAsia="Times New Roman" w:hAnsi="Times New Roman" w:cs="Simplified Arabic"/>
          <w:sz w:val="24"/>
          <w:szCs w:val="24"/>
          <w:rtl/>
        </w:rPr>
        <w:t>النحل: 25</w:t>
      </w:r>
      <w:r w:rsidRPr="005D3220">
        <w:rPr>
          <w:rFonts w:ascii="Times New Roman" w:eastAsia="Times New Roman" w:hAnsi="Times New Roman" w:cs="Simplified Arabic"/>
          <w:sz w:val="27"/>
          <w:szCs w:val="27"/>
          <w:rtl/>
        </w:rPr>
        <w:t>]، وفق الله الجميع للعلم النافع والعمل الصالح. وصلى الله على نبينا محمد وآله وصحبه.</w:t>
      </w:r>
    </w:p>
    <w:p w:rsidR="005D3220" w:rsidRPr="005D3220" w:rsidRDefault="005D3220" w:rsidP="005D3220">
      <w:pPr>
        <w:spacing w:before="100" w:beforeAutospacing="1" w:after="100" w:afterAutospacing="1" w:line="240" w:lineRule="auto"/>
        <w:ind w:left="5040" w:firstLine="720"/>
        <w:jc w:val="both"/>
        <w:rPr>
          <w:rFonts w:ascii="Times New Roman" w:eastAsia="Times New Roman" w:hAnsi="Times New Roman" w:cs="Simplified Arabic"/>
          <w:sz w:val="24"/>
          <w:szCs w:val="24"/>
          <w:rtl/>
        </w:rPr>
      </w:pPr>
      <w:r w:rsidRPr="005D3220">
        <w:rPr>
          <w:rFonts w:ascii="Times New Roman" w:eastAsia="Times New Roman" w:hAnsi="Times New Roman" w:cs="Simplified Arabic"/>
          <w:b/>
          <w:bCs/>
          <w:sz w:val="27"/>
          <w:szCs w:val="27"/>
          <w:rtl/>
        </w:rPr>
        <w:t>كتبه:</w:t>
      </w:r>
    </w:p>
    <w:p w:rsidR="005D3220" w:rsidRPr="005D3220" w:rsidRDefault="005D3220" w:rsidP="005D3220">
      <w:pPr>
        <w:spacing w:before="100" w:beforeAutospacing="1" w:after="100" w:afterAutospacing="1" w:line="240" w:lineRule="auto"/>
        <w:ind w:left="5040" w:firstLine="720"/>
        <w:jc w:val="both"/>
        <w:rPr>
          <w:rFonts w:ascii="Times New Roman" w:eastAsia="Times New Roman" w:hAnsi="Times New Roman" w:cs="Simplified Arabic"/>
          <w:sz w:val="24"/>
          <w:szCs w:val="24"/>
          <w:rtl/>
        </w:rPr>
      </w:pPr>
      <w:r w:rsidRPr="005D3220">
        <w:rPr>
          <w:rFonts w:ascii="Times New Roman" w:eastAsia="Times New Roman" w:hAnsi="Times New Roman" w:cs="Simplified Arabic"/>
          <w:b/>
          <w:bCs/>
          <w:sz w:val="27"/>
          <w:szCs w:val="27"/>
          <w:rtl/>
        </w:rPr>
        <w:t>صالح بن فوزان الفوزان</w:t>
      </w:r>
    </w:p>
    <w:p w:rsidR="005D3220" w:rsidRPr="005D3220" w:rsidRDefault="005D3220" w:rsidP="005D3220">
      <w:pPr>
        <w:spacing w:before="100" w:beforeAutospacing="1" w:after="100" w:afterAutospacing="1" w:line="240" w:lineRule="auto"/>
        <w:ind w:left="5040" w:firstLine="720"/>
        <w:jc w:val="both"/>
        <w:rPr>
          <w:rFonts w:ascii="Times New Roman" w:eastAsia="Times New Roman" w:hAnsi="Times New Roman" w:cs="Simplified Arabic"/>
          <w:sz w:val="24"/>
          <w:szCs w:val="24"/>
          <w:rtl/>
        </w:rPr>
      </w:pPr>
      <w:r w:rsidRPr="005D3220">
        <w:rPr>
          <w:rFonts w:ascii="Times New Roman" w:eastAsia="Times New Roman" w:hAnsi="Times New Roman" w:cs="Simplified Arabic"/>
          <w:b/>
          <w:bCs/>
          <w:sz w:val="27"/>
          <w:szCs w:val="27"/>
          <w:rtl/>
        </w:rPr>
        <w:t>عضو هيئة كبار العلماء</w:t>
      </w:r>
    </w:p>
    <w:p w:rsidR="001E0F61" w:rsidRPr="005D3220" w:rsidRDefault="001E0F61" w:rsidP="005D3220">
      <w:pPr>
        <w:rPr>
          <w:rFonts w:cs="Simplified Arabic"/>
        </w:rPr>
      </w:pPr>
    </w:p>
    <w:sectPr w:rsidR="001E0F61" w:rsidRPr="005D322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E0F61"/>
    <w:rsid w:val="002078E7"/>
    <w:rsid w:val="005D3220"/>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2015-01-06T15:15:00Z</cp:lastPrinted>
  <dcterms:created xsi:type="dcterms:W3CDTF">2015-01-06T15:17:00Z</dcterms:created>
  <dcterms:modified xsi:type="dcterms:W3CDTF">2015-01-06T15:17:00Z</dcterms:modified>
</cp:coreProperties>
</file>